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90" w:rsidRDefault="00395C90">
      <w:pPr>
        <w:jc w:val="both"/>
      </w:pPr>
    </w:p>
    <w:p w:rsidR="00395C90" w:rsidRDefault="001A5028">
      <w:pPr>
        <w:jc w:val="both"/>
      </w:pPr>
      <w:bookmarkStart w:id="0" w:name="_Hlk45279146"/>
      <w:r>
        <w:t xml:space="preserve">AVVISO PUBBLICO - per l'acquisizione di manifestazione di interesse </w:t>
      </w:r>
      <w:r>
        <w:rPr>
          <w:u w:val="single"/>
        </w:rPr>
        <w:t xml:space="preserve">e volto a verificare eventuali offerte economicamente più vantaggiose ai fini del successivo affidamento ai sensi dell'art. 36, comma 2 </w:t>
      </w:r>
      <w:proofErr w:type="spellStart"/>
      <w:r>
        <w:rPr>
          <w:u w:val="single"/>
        </w:rPr>
        <w:t>lett</w:t>
      </w:r>
      <w:proofErr w:type="spellEnd"/>
      <w:r>
        <w:rPr>
          <w:u w:val="single"/>
        </w:rPr>
        <w:t>.</w:t>
      </w:r>
      <w:r w:rsidR="00BC1AB4">
        <w:rPr>
          <w:u w:val="single"/>
        </w:rPr>
        <w:t xml:space="preserve"> a</w:t>
      </w:r>
      <w:r>
        <w:rPr>
          <w:u w:val="single"/>
        </w:rPr>
        <w:t xml:space="preserve">) del </w:t>
      </w:r>
      <w:proofErr w:type="spellStart"/>
      <w:r>
        <w:rPr>
          <w:u w:val="single"/>
        </w:rPr>
        <w:t>D.Lgs.</w:t>
      </w:r>
      <w:proofErr w:type="spellEnd"/>
      <w:r>
        <w:rPr>
          <w:u w:val="single"/>
        </w:rPr>
        <w:t xml:space="preserve"> 50/2016, come integrato dal D.L. 76 del 2020 del servizio di pulizia e governo animali presso la facoltà di medicina veterinaria dell’Università degli studi di Teramo per il periodo 01/09/2020 – 31/12/2020</w:t>
      </w:r>
      <w:r>
        <w:t xml:space="preserve">. </w:t>
      </w:r>
      <w:bookmarkEnd w:id="0"/>
    </w:p>
    <w:p w:rsidR="00395C90" w:rsidRDefault="0039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86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47"/>
      </w:tblGrid>
      <w:tr w:rsidR="00395C90">
        <w:trPr>
          <w:trHeight w:val="222"/>
          <w:jc w:val="center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C90" w:rsidRDefault="001A5028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DOMANDA DI PARTECIPAZIONE E DICHIARAZIONE SOSTITUTIVA DI CERTIFICAZIONE</w:t>
            </w:r>
          </w:p>
        </w:tc>
      </w:tr>
    </w:tbl>
    <w:p w:rsidR="00395C90" w:rsidRDefault="00395C90">
      <w:pPr>
        <w:widowControl w:val="0"/>
        <w:spacing w:after="0" w:line="240" w:lineRule="auto"/>
        <w:ind w:left="675" w:hanging="6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5C90" w:rsidRDefault="00395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5C90" w:rsidRDefault="00395C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5C90" w:rsidRDefault="001A5028">
      <w:pPr>
        <w:tabs>
          <w:tab w:val="right" w:leader="underscore" w:pos="961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</w:t>
      </w:r>
      <w:r>
        <w:rPr>
          <w:rFonts w:ascii="Times New Roman" w:hAnsi="Times New Roman"/>
          <w:sz w:val="24"/>
          <w:szCs w:val="24"/>
        </w:rPr>
        <w:tab/>
      </w:r>
    </w:p>
    <w:p w:rsidR="00395C90" w:rsidRDefault="001A5028">
      <w:pPr>
        <w:tabs>
          <w:tab w:val="right" w:leader="underscore" w:pos="961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con</w:t>
      </w:r>
      <w:proofErr w:type="gramEnd"/>
      <w:r>
        <w:rPr>
          <w:rFonts w:ascii="Times New Roman" w:hAnsi="Times New Roman"/>
          <w:sz w:val="24"/>
          <w:szCs w:val="24"/>
        </w:rPr>
        <w:t xml:space="preserve"> sede e domicilio fiscale in </w:t>
      </w:r>
      <w:r>
        <w:rPr>
          <w:rFonts w:ascii="Times New Roman" w:hAnsi="Times New Roman"/>
          <w:sz w:val="24"/>
          <w:szCs w:val="24"/>
        </w:rPr>
        <w:tab/>
      </w:r>
    </w:p>
    <w:p w:rsidR="00395C90" w:rsidRDefault="001A5028">
      <w:pPr>
        <w:tabs>
          <w:tab w:val="left" w:leader="underscore" w:pos="91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c.f.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 P. IVA </w:t>
      </w:r>
      <w:r>
        <w:rPr>
          <w:rFonts w:ascii="Times New Roman" w:hAnsi="Times New Roman"/>
          <w:sz w:val="24"/>
          <w:szCs w:val="24"/>
        </w:rPr>
        <w:tab/>
      </w:r>
    </w:p>
    <w:p w:rsidR="00395C90" w:rsidRDefault="001A5028">
      <w:pPr>
        <w:tabs>
          <w:tab w:val="left" w:leader="underscore" w:pos="91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fax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 tel. _______________ e-mail (PEC): </w:t>
      </w:r>
      <w:r>
        <w:rPr>
          <w:rFonts w:ascii="Times New Roman" w:hAnsi="Times New Roman"/>
          <w:sz w:val="24"/>
          <w:szCs w:val="24"/>
        </w:rPr>
        <w:tab/>
      </w:r>
    </w:p>
    <w:p w:rsidR="00395C90" w:rsidRDefault="001A50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nella</w:t>
      </w:r>
      <w:proofErr w:type="gramEnd"/>
      <w:r>
        <w:rPr>
          <w:rFonts w:ascii="Times New Roman" w:hAnsi="Times New Roman"/>
          <w:sz w:val="24"/>
          <w:szCs w:val="24"/>
        </w:rPr>
        <w:t xml:space="preserve"> persona del Legale rappresentante o dell’amministratore o un suo procuratore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:rsidR="00395C90" w:rsidRDefault="001A5028">
      <w:pPr>
        <w:tabs>
          <w:tab w:val="left" w:leader="underscore" w:pos="91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95C90" w:rsidRDefault="001A5028">
      <w:pPr>
        <w:tabs>
          <w:tab w:val="left" w:leader="underscore" w:pos="91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nato</w:t>
      </w:r>
      <w:proofErr w:type="gramEnd"/>
      <w:r>
        <w:rPr>
          <w:rFonts w:ascii="Times New Roman" w:hAnsi="Times New Roman"/>
          <w:sz w:val="24"/>
          <w:szCs w:val="24"/>
        </w:rPr>
        <w:t xml:space="preserve">/a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 il </w:t>
      </w:r>
      <w:r>
        <w:rPr>
          <w:rFonts w:ascii="Times New Roman" w:hAnsi="Times New Roman"/>
          <w:sz w:val="24"/>
          <w:szCs w:val="24"/>
        </w:rPr>
        <w:tab/>
      </w:r>
    </w:p>
    <w:p w:rsidR="00395C90" w:rsidRDefault="001A5028">
      <w:pPr>
        <w:tabs>
          <w:tab w:val="left" w:leader="underscore" w:pos="91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 xml:space="preserve"> residente in </w:t>
      </w:r>
      <w:r>
        <w:rPr>
          <w:rFonts w:ascii="Times New Roman" w:hAnsi="Times New Roman"/>
          <w:sz w:val="24"/>
          <w:szCs w:val="24"/>
        </w:rPr>
        <w:tab/>
      </w:r>
    </w:p>
    <w:p w:rsidR="00395C90" w:rsidRDefault="001A5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con</w:t>
      </w:r>
      <w:proofErr w:type="gramEnd"/>
      <w:r>
        <w:rPr>
          <w:rFonts w:ascii="Times New Roman" w:hAnsi="Times New Roman"/>
          <w:sz w:val="24"/>
          <w:szCs w:val="24"/>
        </w:rPr>
        <w:t xml:space="preserve"> riferimento alla procedura per l’affidamento del servizio richiamato in oggetto</w:t>
      </w:r>
    </w:p>
    <w:p w:rsidR="00395C90" w:rsidRDefault="00395C9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395C90" w:rsidRDefault="001A5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CHIEDE</w:t>
      </w:r>
    </w:p>
    <w:p w:rsidR="00395C90" w:rsidRDefault="001A5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essere invitato a formulare un offerta economicamente più vantaggiosa per l’Ateneo relativamente al servizio in epigrafe.</w:t>
      </w:r>
    </w:p>
    <w:p w:rsidR="00395C90" w:rsidRDefault="00395C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95C90" w:rsidRDefault="001A5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DICHIARA</w:t>
      </w:r>
    </w:p>
    <w:p w:rsidR="00395C90" w:rsidRDefault="00395C90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395C90" w:rsidRDefault="001A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a) di </w:t>
      </w:r>
      <w:r>
        <w:rPr>
          <w:rFonts w:ascii="Times New Roman" w:hAnsi="Times New Roman"/>
          <w:sz w:val="24"/>
          <w:szCs w:val="24"/>
        </w:rPr>
        <w:t xml:space="preserve">non trovarsi in stato di </w:t>
      </w:r>
      <w:r>
        <w:rPr>
          <w:rFonts w:ascii="Times New Roman" w:hAnsi="Times New Roman"/>
          <w:b/>
          <w:bCs/>
          <w:sz w:val="24"/>
          <w:szCs w:val="24"/>
        </w:rPr>
        <w:t xml:space="preserve">fallimento, di liquidazione coatta, di concordato preventivo, </w:t>
      </w:r>
      <w:r>
        <w:rPr>
          <w:rFonts w:ascii="Times New Roman" w:hAnsi="Times New Roman"/>
          <w:sz w:val="24"/>
          <w:szCs w:val="24"/>
        </w:rPr>
        <w:t xml:space="preserve">salvo il caso di cui all'art. 186-bis del R.D. 26/42 e </w:t>
      </w:r>
      <w:proofErr w:type="spellStart"/>
      <w:r>
        <w:rPr>
          <w:rFonts w:ascii="Times New Roman" w:hAnsi="Times New Roman"/>
          <w:sz w:val="24"/>
          <w:szCs w:val="24"/>
        </w:rPr>
        <w:t>s.m.i.</w:t>
      </w:r>
      <w:proofErr w:type="spellEnd"/>
      <w:r>
        <w:rPr>
          <w:rFonts w:ascii="Times New Roman" w:hAnsi="Times New Roman"/>
          <w:sz w:val="24"/>
          <w:szCs w:val="24"/>
        </w:rPr>
        <w:t xml:space="preserve"> (Legge fallimentare), o nei cui riguardi </w:t>
      </w:r>
      <w:r>
        <w:rPr>
          <w:rFonts w:ascii="Times New Roman" w:hAnsi="Times New Roman"/>
          <w:b/>
          <w:bCs/>
          <w:sz w:val="24"/>
          <w:szCs w:val="24"/>
        </w:rPr>
        <w:t>non sia in corso un procedimento</w:t>
      </w:r>
      <w:r>
        <w:rPr>
          <w:rFonts w:ascii="Times New Roman" w:hAnsi="Times New Roman"/>
          <w:sz w:val="24"/>
          <w:szCs w:val="24"/>
        </w:rPr>
        <w:t xml:space="preserve"> per la dichiarazione di una di tali situazioni;</w:t>
      </w:r>
    </w:p>
    <w:p w:rsidR="00395C90" w:rsidRDefault="00395C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95C90" w:rsidRDefault="001A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che non è pendente alcun procedimento per l'applicazione di una delle </w:t>
      </w:r>
      <w:r>
        <w:rPr>
          <w:rFonts w:ascii="Times New Roman" w:hAnsi="Times New Roman"/>
          <w:b/>
          <w:bCs/>
          <w:sz w:val="24"/>
          <w:szCs w:val="24"/>
        </w:rPr>
        <w:t>misure di prevenzione</w:t>
      </w:r>
      <w:r>
        <w:rPr>
          <w:rFonts w:ascii="Times New Roman" w:hAnsi="Times New Roman"/>
          <w:sz w:val="24"/>
          <w:szCs w:val="24"/>
        </w:rPr>
        <w:t xml:space="preserve"> di cui all’art. 6 (</w:t>
      </w:r>
      <w:r>
        <w:rPr>
          <w:rFonts w:ascii="Times New Roman" w:hAnsi="Times New Roman"/>
          <w:i/>
          <w:iCs/>
          <w:sz w:val="24"/>
          <w:szCs w:val="24"/>
        </w:rPr>
        <w:t>tipologie delle misure di prevenzione e loro presupposti</w:t>
      </w:r>
      <w:r>
        <w:rPr>
          <w:rFonts w:ascii="Times New Roman" w:hAnsi="Times New Roman"/>
          <w:sz w:val="24"/>
          <w:szCs w:val="24"/>
        </w:rPr>
        <w:t xml:space="preserve">) o di una delle </w:t>
      </w:r>
      <w:r>
        <w:rPr>
          <w:rFonts w:ascii="Times New Roman" w:hAnsi="Times New Roman"/>
          <w:b/>
          <w:bCs/>
          <w:sz w:val="24"/>
          <w:szCs w:val="24"/>
        </w:rPr>
        <w:t>cause ostative</w:t>
      </w:r>
      <w:r>
        <w:rPr>
          <w:rFonts w:ascii="Times New Roman" w:hAnsi="Times New Roman"/>
          <w:sz w:val="24"/>
          <w:szCs w:val="24"/>
        </w:rPr>
        <w:t xml:space="preserve"> previste dall'art. 67 (</w:t>
      </w:r>
      <w:r>
        <w:rPr>
          <w:rFonts w:ascii="Times New Roman" w:hAnsi="Times New Roman"/>
          <w:i/>
          <w:iCs/>
          <w:sz w:val="24"/>
          <w:szCs w:val="24"/>
        </w:rPr>
        <w:t>effetti delle misure di prevenzione</w:t>
      </w:r>
      <w:r>
        <w:rPr>
          <w:rFonts w:ascii="Times New Roman" w:hAnsi="Times New Roman"/>
          <w:sz w:val="24"/>
          <w:szCs w:val="24"/>
        </w:rPr>
        <w:t xml:space="preserve">) del </w:t>
      </w:r>
      <w:proofErr w:type="spellStart"/>
      <w:r>
        <w:rPr>
          <w:rFonts w:ascii="Times New Roman" w:hAnsi="Times New Roman"/>
          <w:sz w:val="24"/>
          <w:szCs w:val="24"/>
        </w:rPr>
        <w:t>D.Lgs</w:t>
      </w:r>
      <w:proofErr w:type="spellEnd"/>
      <w:r>
        <w:rPr>
          <w:rFonts w:ascii="Times New Roman" w:hAnsi="Times New Roman"/>
          <w:sz w:val="24"/>
          <w:szCs w:val="24"/>
        </w:rPr>
        <w:t xml:space="preserve"> 159/2011e </w:t>
      </w:r>
      <w:proofErr w:type="spellStart"/>
      <w:r>
        <w:rPr>
          <w:rFonts w:ascii="Times New Roman" w:hAnsi="Times New Roman"/>
          <w:sz w:val="24"/>
          <w:szCs w:val="24"/>
        </w:rPr>
        <w:t>s.m.i.</w:t>
      </w:r>
      <w:proofErr w:type="spellEnd"/>
      <w:r>
        <w:rPr>
          <w:rFonts w:ascii="Times New Roman" w:hAnsi="Times New Roman"/>
          <w:sz w:val="24"/>
          <w:szCs w:val="24"/>
        </w:rPr>
        <w:t xml:space="preserve"> (Codice delle leggi antimafia e delle misure di prevenzione, nonché nuove disposizioni in materia di documentazione antimafia</w:t>
      </w:r>
      <w:r>
        <w:rPr>
          <w:rFonts w:ascii="Times New Roman" w:hAnsi="Times New Roman"/>
          <w:sz w:val="24"/>
          <w:szCs w:val="24"/>
          <w:shd w:val="clear" w:color="auto" w:fill="F9F8F4"/>
        </w:rPr>
        <w:t>).</w:t>
      </w:r>
    </w:p>
    <w:p w:rsidR="00395C90" w:rsidRDefault="001A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L'esclusione e il divieto operano se la pendenza del procedimento riguarda:</w:t>
      </w:r>
    </w:p>
    <w:p w:rsidR="00395C90" w:rsidRDefault="001A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il titolare o il direttore tecnico, se si tratta di </w:t>
      </w:r>
      <w:r>
        <w:rPr>
          <w:rFonts w:ascii="Times New Roman" w:hAnsi="Times New Roman"/>
          <w:sz w:val="24"/>
          <w:szCs w:val="24"/>
          <w:u w:val="single"/>
        </w:rPr>
        <w:t>impresa individuale</w:t>
      </w:r>
      <w:r>
        <w:rPr>
          <w:rFonts w:ascii="Times New Roman" w:hAnsi="Times New Roman"/>
          <w:sz w:val="24"/>
          <w:szCs w:val="24"/>
        </w:rPr>
        <w:t>;</w:t>
      </w:r>
    </w:p>
    <w:p w:rsidR="00395C90" w:rsidRDefault="001A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 soci o il direttore tecnico, se si tratta di </w:t>
      </w:r>
      <w:r>
        <w:rPr>
          <w:rFonts w:ascii="Times New Roman" w:hAnsi="Times New Roman"/>
          <w:sz w:val="24"/>
          <w:szCs w:val="24"/>
          <w:u w:val="single"/>
        </w:rPr>
        <w:t>società in nome collettivo</w:t>
      </w:r>
      <w:r>
        <w:rPr>
          <w:rFonts w:ascii="Times New Roman" w:hAnsi="Times New Roman"/>
          <w:sz w:val="24"/>
          <w:szCs w:val="24"/>
        </w:rPr>
        <w:t>;</w:t>
      </w:r>
    </w:p>
    <w:p w:rsidR="00395C90" w:rsidRDefault="001A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 soci accomandatari o il direttore tecnico, se si tratta di </w:t>
      </w:r>
      <w:r>
        <w:rPr>
          <w:rFonts w:ascii="Times New Roman" w:hAnsi="Times New Roman"/>
          <w:sz w:val="24"/>
          <w:szCs w:val="24"/>
          <w:u w:val="single"/>
        </w:rPr>
        <w:t>società in accomandita semplice</w:t>
      </w:r>
      <w:r>
        <w:rPr>
          <w:rFonts w:ascii="Times New Roman" w:hAnsi="Times New Roman"/>
          <w:sz w:val="24"/>
          <w:szCs w:val="24"/>
        </w:rPr>
        <w:t>;</w:t>
      </w:r>
    </w:p>
    <w:p w:rsidR="00395C90" w:rsidRDefault="001A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gli amministratori muniti di poteri di rappresentanza o il direttore tecnico o il socio unico persona fisica, ovvero il socio di maggioranza in caso di società con meno di quattro soci, per tutti gli </w:t>
      </w:r>
      <w:r>
        <w:rPr>
          <w:rFonts w:ascii="Times New Roman" w:hAnsi="Times New Roman"/>
          <w:sz w:val="24"/>
          <w:szCs w:val="24"/>
          <w:u w:val="single"/>
        </w:rPr>
        <w:t>altri tipi di società;</w:t>
      </w:r>
    </w:p>
    <w:p w:rsidR="00395C90" w:rsidRDefault="00395C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95C90" w:rsidRDefault="001A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che non è stata pronunciata sentenza di </w:t>
      </w:r>
      <w:r>
        <w:rPr>
          <w:rFonts w:ascii="Times New Roman" w:hAnsi="Times New Roman"/>
          <w:b/>
          <w:bCs/>
          <w:sz w:val="24"/>
          <w:szCs w:val="24"/>
        </w:rPr>
        <w:t>condanna passata in giudicato</w:t>
      </w:r>
      <w:r>
        <w:rPr>
          <w:rFonts w:ascii="Times New Roman" w:hAnsi="Times New Roman"/>
          <w:sz w:val="24"/>
          <w:szCs w:val="24"/>
        </w:rPr>
        <w:t xml:space="preserve">, o che non è stato emesso </w:t>
      </w:r>
      <w:r>
        <w:rPr>
          <w:rFonts w:ascii="Times New Roman" w:hAnsi="Times New Roman"/>
          <w:b/>
          <w:bCs/>
          <w:sz w:val="24"/>
          <w:szCs w:val="24"/>
        </w:rPr>
        <w:t>decreto penale di condanna divenuto irrevocabile</w:t>
      </w:r>
      <w:r>
        <w:rPr>
          <w:rFonts w:ascii="Times New Roman" w:hAnsi="Times New Roman"/>
          <w:sz w:val="24"/>
          <w:szCs w:val="24"/>
        </w:rPr>
        <w:t xml:space="preserve">, oppure </w:t>
      </w:r>
      <w:r>
        <w:rPr>
          <w:rFonts w:ascii="Times New Roman" w:hAnsi="Times New Roman"/>
          <w:b/>
          <w:bCs/>
          <w:sz w:val="24"/>
          <w:szCs w:val="24"/>
        </w:rPr>
        <w:t>sentenza di applicazione della pena su richiesta</w:t>
      </w:r>
      <w:r>
        <w:rPr>
          <w:rFonts w:ascii="Times New Roman" w:hAnsi="Times New Roman"/>
          <w:sz w:val="24"/>
          <w:szCs w:val="24"/>
        </w:rPr>
        <w:t xml:space="preserve">, ex art. 444 </w:t>
      </w:r>
      <w:proofErr w:type="spellStart"/>
      <w:r>
        <w:rPr>
          <w:rFonts w:ascii="Times New Roman" w:hAnsi="Times New Roman"/>
          <w:sz w:val="24"/>
          <w:szCs w:val="24"/>
        </w:rPr>
        <w:t>cpp</w:t>
      </w:r>
      <w:proofErr w:type="spellEnd"/>
      <w:r>
        <w:rPr>
          <w:rFonts w:ascii="Times New Roman" w:hAnsi="Times New Roman"/>
          <w:sz w:val="24"/>
          <w:szCs w:val="24"/>
        </w:rPr>
        <w:t xml:space="preserve">, per </w:t>
      </w:r>
      <w:r>
        <w:rPr>
          <w:rFonts w:ascii="Times New Roman" w:hAnsi="Times New Roman"/>
          <w:b/>
          <w:bCs/>
          <w:sz w:val="24"/>
          <w:szCs w:val="24"/>
        </w:rPr>
        <w:t>reati gravi in danno dello Stato o della Comunità che incidono sulla moralità professionale</w:t>
      </w:r>
      <w:r>
        <w:rPr>
          <w:rFonts w:ascii="Times New Roman" w:hAnsi="Times New Roman"/>
          <w:sz w:val="24"/>
          <w:szCs w:val="24"/>
        </w:rPr>
        <w:t xml:space="preserve"> a carico: </w:t>
      </w:r>
    </w:p>
    <w:p w:rsidR="00395C90" w:rsidRDefault="001A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del titolare o del direttore tecnico, se si tratta di </w:t>
      </w:r>
      <w:r>
        <w:rPr>
          <w:rFonts w:ascii="Times New Roman" w:hAnsi="Times New Roman"/>
          <w:sz w:val="24"/>
          <w:szCs w:val="24"/>
          <w:u w:val="single"/>
        </w:rPr>
        <w:t>impresa individuale</w:t>
      </w:r>
      <w:r>
        <w:rPr>
          <w:rFonts w:ascii="Times New Roman" w:hAnsi="Times New Roman"/>
          <w:sz w:val="24"/>
          <w:szCs w:val="24"/>
        </w:rPr>
        <w:t>;</w:t>
      </w:r>
    </w:p>
    <w:p w:rsidR="00395C90" w:rsidRDefault="001A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dei soci o del direttore tecnico, se si tratta di </w:t>
      </w:r>
      <w:r>
        <w:rPr>
          <w:rFonts w:ascii="Times New Roman" w:hAnsi="Times New Roman"/>
          <w:sz w:val="24"/>
          <w:szCs w:val="24"/>
          <w:u w:val="single"/>
        </w:rPr>
        <w:t>società in nome collettivo</w:t>
      </w:r>
      <w:r>
        <w:rPr>
          <w:rFonts w:ascii="Times New Roman" w:hAnsi="Times New Roman"/>
          <w:sz w:val="24"/>
          <w:szCs w:val="24"/>
        </w:rPr>
        <w:t>;</w:t>
      </w:r>
    </w:p>
    <w:p w:rsidR="00395C90" w:rsidRDefault="001A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dei soci accomandatari o del direttore tecnico, se si tratta di </w:t>
      </w:r>
      <w:r>
        <w:rPr>
          <w:rFonts w:ascii="Times New Roman" w:hAnsi="Times New Roman"/>
          <w:sz w:val="24"/>
          <w:szCs w:val="24"/>
          <w:u w:val="single"/>
        </w:rPr>
        <w:t>società in accomandita semplice</w:t>
      </w:r>
      <w:r>
        <w:rPr>
          <w:rFonts w:ascii="Times New Roman" w:hAnsi="Times New Roman"/>
          <w:sz w:val="24"/>
          <w:szCs w:val="24"/>
        </w:rPr>
        <w:t>;</w:t>
      </w:r>
    </w:p>
    <w:p w:rsidR="00395C90" w:rsidRDefault="001A5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degli amministratori muniti di poteri di rappresentanza o del direttore tecnico o del socio unico persona fisica, ovvero del socio di maggioranza in caso di società con meno di quattro soci, per tutti gli </w:t>
      </w:r>
      <w:r>
        <w:rPr>
          <w:rFonts w:ascii="Times New Roman" w:hAnsi="Times New Roman"/>
          <w:sz w:val="24"/>
          <w:szCs w:val="24"/>
          <w:u w:val="single"/>
        </w:rPr>
        <w:t>altri tipi di società o di consorzio.</w:t>
      </w:r>
    </w:p>
    <w:p w:rsidR="00395C90" w:rsidRDefault="00395C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95C90" w:rsidRDefault="001A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c.1)</w:t>
      </w:r>
      <w:r>
        <w:rPr>
          <w:rFonts w:ascii="Times New Roman" w:hAnsi="Times New Roman"/>
          <w:sz w:val="24"/>
          <w:szCs w:val="24"/>
        </w:rPr>
        <w:t xml:space="preserve"> che </w:t>
      </w:r>
      <w:r>
        <w:rPr>
          <w:rFonts w:ascii="Times New Roman" w:hAnsi="Times New Roman"/>
          <w:sz w:val="24"/>
          <w:szCs w:val="24"/>
          <w:u w:val="single"/>
        </w:rPr>
        <w:t>non ci sono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soggetti  di</w:t>
      </w:r>
      <w:proofErr w:type="gramEnd"/>
      <w:r>
        <w:rPr>
          <w:rFonts w:ascii="Times New Roman" w:hAnsi="Times New Roman"/>
          <w:sz w:val="24"/>
          <w:szCs w:val="24"/>
        </w:rPr>
        <w:t xml:space="preserve"> cui al punto c) cessati dalle dette cariche nell’anno antecedente alla  presente procedura;</w:t>
      </w:r>
    </w:p>
    <w:p w:rsidR="00395C90" w:rsidRDefault="001A5028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ovvero</w:t>
      </w:r>
      <w:proofErr w:type="gramEnd"/>
    </w:p>
    <w:p w:rsidR="00395C90" w:rsidRDefault="001A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c.2)</w:t>
      </w:r>
      <w:r>
        <w:rPr>
          <w:rFonts w:ascii="Times New Roman" w:hAnsi="Times New Roman"/>
          <w:sz w:val="24"/>
          <w:szCs w:val="24"/>
        </w:rPr>
        <w:t xml:space="preserve"> che </w:t>
      </w:r>
      <w:r>
        <w:rPr>
          <w:rFonts w:ascii="Times New Roman" w:hAnsi="Times New Roman"/>
          <w:sz w:val="24"/>
          <w:szCs w:val="24"/>
          <w:u w:val="single"/>
        </w:rPr>
        <w:t xml:space="preserve">non sono state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pronunciate</w:t>
      </w:r>
      <w:r>
        <w:rPr>
          <w:rFonts w:ascii="Times New Roman" w:hAnsi="Times New Roman"/>
          <w:sz w:val="24"/>
          <w:szCs w:val="24"/>
        </w:rPr>
        <w:t xml:space="preserve">  sentenze</w:t>
      </w:r>
      <w:proofErr w:type="gramEnd"/>
      <w:r>
        <w:rPr>
          <w:rFonts w:ascii="Times New Roman" w:hAnsi="Times New Roman"/>
          <w:sz w:val="24"/>
          <w:szCs w:val="24"/>
        </w:rPr>
        <w:t xml:space="preserve"> di condanna passate in giudicato o decreti penali di condanna divenuti irrevocabili  oppure sentenza di applicazione della pena su richiesta, ex art. 444 </w:t>
      </w:r>
      <w:proofErr w:type="spellStart"/>
      <w:r>
        <w:rPr>
          <w:rFonts w:ascii="Times New Roman" w:hAnsi="Times New Roman"/>
          <w:sz w:val="24"/>
          <w:szCs w:val="24"/>
        </w:rPr>
        <w:t>cpp</w:t>
      </w:r>
      <w:proofErr w:type="spellEnd"/>
      <w:r>
        <w:rPr>
          <w:rFonts w:ascii="Times New Roman" w:hAnsi="Times New Roman"/>
          <w:sz w:val="24"/>
          <w:szCs w:val="24"/>
        </w:rPr>
        <w:t xml:space="preserve">, per reati gravi in danno dello Stato o della Comunità che incidono sulla moralità professionale a carico </w:t>
      </w:r>
      <w:r w:rsidR="005029E4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 soggetti di cui al punto c) che siano cessati dalla loro carica nell’anno antecedente alla presente procedura;</w:t>
      </w:r>
    </w:p>
    <w:p w:rsidR="00395C90" w:rsidRDefault="001A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ovvero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95C90" w:rsidRDefault="001A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c.3)</w:t>
      </w:r>
      <w:r>
        <w:rPr>
          <w:rFonts w:ascii="Times New Roman" w:hAnsi="Times New Roman"/>
          <w:sz w:val="24"/>
          <w:szCs w:val="24"/>
        </w:rPr>
        <w:t xml:space="preserve"> che i soggetti di cui al punto c) che siano cessati dalla loro carica nell’anno antecedente alla presente procedura, per i quali </w:t>
      </w:r>
      <w:r>
        <w:rPr>
          <w:rFonts w:ascii="Times New Roman" w:hAnsi="Times New Roman"/>
          <w:sz w:val="24"/>
          <w:szCs w:val="24"/>
          <w:u w:val="single"/>
        </w:rPr>
        <w:t xml:space="preserve">sono state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pronunciate</w:t>
      </w:r>
      <w:r>
        <w:rPr>
          <w:rFonts w:ascii="Times New Roman" w:hAnsi="Times New Roman"/>
          <w:sz w:val="24"/>
          <w:szCs w:val="24"/>
        </w:rPr>
        <w:t xml:space="preserve">  sentenze</w:t>
      </w:r>
      <w:proofErr w:type="gramEnd"/>
      <w:r>
        <w:rPr>
          <w:rFonts w:ascii="Times New Roman" w:hAnsi="Times New Roman"/>
          <w:sz w:val="24"/>
          <w:szCs w:val="24"/>
        </w:rPr>
        <w:t xml:space="preserve"> di condanna passate in giudicato o decreti penali di condanna divenuti irrevocabili  oppure sentenza di applicazione della pena su richiesta, ex art. 444 </w:t>
      </w:r>
      <w:proofErr w:type="spellStart"/>
      <w:r>
        <w:rPr>
          <w:rFonts w:ascii="Times New Roman" w:hAnsi="Times New Roman"/>
          <w:sz w:val="24"/>
          <w:szCs w:val="24"/>
        </w:rPr>
        <w:t>cpp</w:t>
      </w:r>
      <w:proofErr w:type="spellEnd"/>
      <w:r>
        <w:rPr>
          <w:rFonts w:ascii="Times New Roman" w:hAnsi="Times New Roman"/>
          <w:sz w:val="24"/>
          <w:szCs w:val="24"/>
        </w:rPr>
        <w:t xml:space="preserve">, per reati gravi in danno dello Stato o della Comunità che incidono sulla moralità professionale sono: </w:t>
      </w:r>
    </w:p>
    <w:p w:rsidR="00395C90" w:rsidRDefault="001A502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 (nome, cognome, qualifica) </w:t>
      </w:r>
    </w:p>
    <w:p w:rsidR="00395C90" w:rsidRDefault="001A502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 (luogo e data di nascita) </w:t>
      </w:r>
    </w:p>
    <w:p w:rsidR="00395C90" w:rsidRDefault="001A502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 (nome, cognome, qualifica) </w:t>
      </w:r>
    </w:p>
    <w:p w:rsidR="00395C90" w:rsidRDefault="001A502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 (luogo e data di nascita) </w:t>
      </w:r>
    </w:p>
    <w:p w:rsidR="00395C90" w:rsidRDefault="001A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 xml:space="preserve"> che per i predetti soggetti sono stati adottati atti e misure di completa ed effettiva dissociazione dimostrabili con la seguente allegata documentazione: </w:t>
      </w:r>
    </w:p>
    <w:p w:rsidR="00395C90" w:rsidRDefault="001A502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95C90" w:rsidRDefault="001A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Spetta all’Università il giudizio sulla gravità delle eventuali condanne riportate; conseguentemente è obbligo della ditta concorrente dichiarare </w:t>
      </w:r>
      <w:r>
        <w:rPr>
          <w:rFonts w:ascii="Times New Roman" w:hAnsi="Times New Roman"/>
          <w:sz w:val="24"/>
          <w:szCs w:val="24"/>
          <w:u w:val="single"/>
        </w:rPr>
        <w:t>tutti</w:t>
      </w:r>
      <w:r>
        <w:rPr>
          <w:rFonts w:ascii="Times New Roman" w:hAnsi="Times New Roman"/>
          <w:sz w:val="24"/>
          <w:szCs w:val="24"/>
        </w:rPr>
        <w:t xml:space="preserve"> i pregiudizi penali subiti.</w:t>
      </w:r>
    </w:p>
    <w:p w:rsidR="00395C90" w:rsidRDefault="001A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Può essere omessa la dichiarazione relativa ai </w:t>
      </w:r>
      <w:r>
        <w:rPr>
          <w:rFonts w:ascii="Times New Roman" w:hAnsi="Times New Roman"/>
          <w:b/>
          <w:bCs/>
          <w:sz w:val="24"/>
          <w:szCs w:val="24"/>
        </w:rPr>
        <w:t>reati depenalizzati</w:t>
      </w:r>
      <w:r>
        <w:rPr>
          <w:rFonts w:ascii="Times New Roman" w:hAnsi="Times New Roman"/>
          <w:sz w:val="24"/>
          <w:szCs w:val="24"/>
        </w:rPr>
        <w:t xml:space="preserve"> ovvero </w:t>
      </w:r>
      <w:r>
        <w:rPr>
          <w:rFonts w:ascii="Times New Roman" w:hAnsi="Times New Roman"/>
          <w:b/>
          <w:bCs/>
          <w:sz w:val="24"/>
          <w:szCs w:val="24"/>
        </w:rPr>
        <w:t>quando è intervenuta la riabilitazione</w:t>
      </w:r>
      <w:r>
        <w:rPr>
          <w:rFonts w:ascii="Times New Roman" w:hAnsi="Times New Roman"/>
          <w:sz w:val="24"/>
          <w:szCs w:val="24"/>
        </w:rPr>
        <w:t xml:space="preserve"> ovvero quando i </w:t>
      </w:r>
      <w:r>
        <w:rPr>
          <w:rFonts w:ascii="Times New Roman" w:hAnsi="Times New Roman"/>
          <w:b/>
          <w:bCs/>
          <w:sz w:val="24"/>
          <w:szCs w:val="24"/>
        </w:rPr>
        <w:t>reati siano stati dichiarati estinti dopo la condanna</w:t>
      </w:r>
      <w:r>
        <w:rPr>
          <w:rFonts w:ascii="Times New Roman" w:hAnsi="Times New Roman"/>
          <w:sz w:val="24"/>
          <w:szCs w:val="24"/>
        </w:rPr>
        <w:t xml:space="preserve"> ovvero in caso di </w:t>
      </w:r>
      <w:r>
        <w:rPr>
          <w:rFonts w:ascii="Times New Roman" w:hAnsi="Times New Roman"/>
          <w:b/>
          <w:bCs/>
          <w:sz w:val="24"/>
          <w:szCs w:val="24"/>
        </w:rPr>
        <w:t>revoca della condanna medesima</w:t>
      </w:r>
      <w:r>
        <w:rPr>
          <w:rFonts w:ascii="Times New Roman" w:hAnsi="Times New Roman"/>
          <w:sz w:val="24"/>
          <w:szCs w:val="24"/>
        </w:rPr>
        <w:t>, perché in questi casi l’esclusione dalle procedure di affidamento degli appalti e il divieto di stipulare i relativi contratti non operano.</w:t>
      </w:r>
    </w:p>
    <w:p w:rsidR="00395C90" w:rsidRDefault="00395C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95C90" w:rsidRDefault="001A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 xml:space="preserve"> che non è stato violato, nell’anno antecedente alla pubblicazione del prende avviso, il </w:t>
      </w:r>
      <w:r>
        <w:rPr>
          <w:rFonts w:ascii="Times New Roman" w:hAnsi="Times New Roman"/>
          <w:b/>
          <w:bCs/>
          <w:sz w:val="24"/>
          <w:szCs w:val="24"/>
        </w:rPr>
        <w:t>divieto di intestazione fiduciaria</w:t>
      </w:r>
      <w:r>
        <w:rPr>
          <w:rFonts w:ascii="Times New Roman" w:hAnsi="Times New Roman"/>
          <w:sz w:val="24"/>
          <w:szCs w:val="24"/>
        </w:rPr>
        <w:t xml:space="preserve"> di cui all’art. 17 della L. 55/90, o se la violazione non sia stata rimossa; </w:t>
      </w:r>
    </w:p>
    <w:p w:rsidR="00395C90" w:rsidRDefault="00395C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95C90" w:rsidRDefault="001A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e)</w:t>
      </w:r>
      <w:r>
        <w:rPr>
          <w:rFonts w:ascii="Times New Roman" w:hAnsi="Times New Roman"/>
          <w:sz w:val="24"/>
          <w:szCs w:val="24"/>
        </w:rPr>
        <w:t xml:space="preserve"> che non sono state commesse gravi infrazioni debitamente accertate alle norme in </w:t>
      </w:r>
      <w:r>
        <w:rPr>
          <w:rFonts w:ascii="Times New Roman" w:hAnsi="Times New Roman"/>
          <w:b/>
          <w:bCs/>
          <w:sz w:val="24"/>
          <w:szCs w:val="24"/>
        </w:rPr>
        <w:t>materia di sicurezza</w:t>
      </w:r>
      <w:r>
        <w:rPr>
          <w:rFonts w:ascii="Times New Roman" w:hAnsi="Times New Roman"/>
          <w:sz w:val="24"/>
          <w:szCs w:val="24"/>
        </w:rPr>
        <w:t xml:space="preserve"> e a ogni altro </w:t>
      </w:r>
      <w:r>
        <w:rPr>
          <w:rFonts w:ascii="Times New Roman" w:hAnsi="Times New Roman"/>
          <w:b/>
          <w:bCs/>
          <w:sz w:val="24"/>
          <w:szCs w:val="24"/>
        </w:rPr>
        <w:t>obbligo derivante dai rapporti di lavoro</w:t>
      </w:r>
      <w:r>
        <w:rPr>
          <w:rFonts w:ascii="Times New Roman" w:hAnsi="Times New Roman"/>
          <w:sz w:val="24"/>
          <w:szCs w:val="24"/>
        </w:rPr>
        <w:t>, così come risultanti dai dati in possesso dell'Osservatorio;</w:t>
      </w:r>
    </w:p>
    <w:p w:rsidR="00395C90" w:rsidRDefault="00395C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95C90" w:rsidRDefault="001A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f)</w:t>
      </w:r>
      <w:r>
        <w:rPr>
          <w:rFonts w:ascii="Times New Roman" w:hAnsi="Times New Roman"/>
          <w:sz w:val="24"/>
          <w:szCs w:val="24"/>
        </w:rPr>
        <w:t xml:space="preserve"> che non è stata commessa </w:t>
      </w:r>
      <w:r>
        <w:rPr>
          <w:rFonts w:ascii="Times New Roman" w:hAnsi="Times New Roman"/>
          <w:b/>
          <w:bCs/>
          <w:sz w:val="24"/>
          <w:szCs w:val="24"/>
        </w:rPr>
        <w:t>grave negligenza o malafede nell'esecuzione delle prestazioni affidate dall’Università di Teramo</w:t>
      </w:r>
      <w:r>
        <w:rPr>
          <w:rFonts w:ascii="Times New Roman" w:hAnsi="Times New Roman"/>
          <w:sz w:val="24"/>
          <w:szCs w:val="24"/>
        </w:rPr>
        <w:t xml:space="preserve">, o che non sia stato commesso un </w:t>
      </w:r>
      <w:r>
        <w:rPr>
          <w:rFonts w:ascii="Times New Roman" w:hAnsi="Times New Roman"/>
          <w:b/>
          <w:bCs/>
          <w:sz w:val="24"/>
          <w:szCs w:val="24"/>
        </w:rPr>
        <w:t>errore grave nell'esercizio della loro attività professionale</w:t>
      </w:r>
      <w:r>
        <w:rPr>
          <w:rFonts w:ascii="Times New Roman" w:hAnsi="Times New Roman"/>
          <w:sz w:val="24"/>
          <w:szCs w:val="24"/>
        </w:rPr>
        <w:t>, accertato con qualsiasi mezzo di prova da parte della stazione appaltante;</w:t>
      </w:r>
    </w:p>
    <w:p w:rsidR="00395C90" w:rsidRDefault="00395C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95C90" w:rsidRDefault="001A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g)</w:t>
      </w:r>
      <w:r>
        <w:rPr>
          <w:rFonts w:ascii="Times New Roman" w:hAnsi="Times New Roman"/>
          <w:sz w:val="24"/>
          <w:szCs w:val="24"/>
        </w:rPr>
        <w:t xml:space="preserve"> che non sono state commesse </w:t>
      </w:r>
      <w:r>
        <w:rPr>
          <w:rFonts w:ascii="Times New Roman" w:hAnsi="Times New Roman"/>
          <w:b/>
          <w:bCs/>
          <w:sz w:val="24"/>
          <w:szCs w:val="24"/>
        </w:rPr>
        <w:t>violazioni gravi</w:t>
      </w:r>
      <w:r>
        <w:rPr>
          <w:rFonts w:ascii="Times New Roman" w:hAnsi="Times New Roman"/>
          <w:sz w:val="24"/>
          <w:szCs w:val="24"/>
        </w:rPr>
        <w:t xml:space="preserve"> (superiori a € 10.000,00), definitivamente accertate (quelle relative al pagamento di debiti per imposte e tasse certi, scaduti ed esigibili)</w:t>
      </w:r>
      <w:r>
        <w:rPr>
          <w:rFonts w:ascii="Tahoma" w:hAnsi="Tahoma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rispetto agli obblighi relativi al </w:t>
      </w:r>
      <w:r>
        <w:rPr>
          <w:rFonts w:ascii="Times New Roman" w:hAnsi="Times New Roman"/>
          <w:b/>
          <w:bCs/>
          <w:sz w:val="24"/>
          <w:szCs w:val="24"/>
        </w:rPr>
        <w:t>pagamento delle imposte e tasse</w:t>
      </w:r>
      <w:r>
        <w:rPr>
          <w:rFonts w:ascii="Times New Roman" w:hAnsi="Times New Roman"/>
          <w:sz w:val="24"/>
          <w:szCs w:val="24"/>
        </w:rPr>
        <w:t xml:space="preserve">, secondo la legislazione italiana o quella dello Stato in cui sono stabiliti; </w:t>
      </w:r>
    </w:p>
    <w:p w:rsidR="00395C90" w:rsidRDefault="00395C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95C90" w:rsidRDefault="001A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h)</w:t>
      </w:r>
      <w:r>
        <w:rPr>
          <w:rFonts w:ascii="Times New Roman" w:hAnsi="Times New Roman"/>
          <w:sz w:val="24"/>
          <w:szCs w:val="24"/>
        </w:rPr>
        <w:t xml:space="preserve"> che non risulta nei propri confronti l'iscrizione nel casellario informatico dell’Osservatorio dei contratti pubblici, per aver presentato </w:t>
      </w:r>
      <w:r>
        <w:rPr>
          <w:rFonts w:ascii="Times New Roman" w:hAnsi="Times New Roman"/>
          <w:b/>
          <w:bCs/>
          <w:sz w:val="24"/>
          <w:szCs w:val="24"/>
        </w:rPr>
        <w:t>falsa dichiarazione o falsa documentazione</w:t>
      </w:r>
      <w:r>
        <w:rPr>
          <w:rFonts w:ascii="Times New Roman" w:hAnsi="Times New Roman"/>
          <w:sz w:val="24"/>
          <w:szCs w:val="24"/>
        </w:rPr>
        <w:t xml:space="preserve"> in merito a requisiti e condizioni rilevanti per la partecipazione a procedure di gara e per l'affidamento dei subappalti;</w:t>
      </w:r>
    </w:p>
    <w:p w:rsidR="00395C90" w:rsidRDefault="00395C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95C90" w:rsidRDefault="001A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i)</w:t>
      </w:r>
      <w:r>
        <w:rPr>
          <w:rFonts w:ascii="Times New Roman" w:hAnsi="Times New Roman"/>
          <w:sz w:val="24"/>
          <w:szCs w:val="24"/>
        </w:rPr>
        <w:t xml:space="preserve"> che non sono state commesse </w:t>
      </w:r>
      <w:r>
        <w:rPr>
          <w:rFonts w:ascii="Times New Roman" w:hAnsi="Times New Roman"/>
          <w:b/>
          <w:bCs/>
          <w:sz w:val="24"/>
          <w:szCs w:val="24"/>
        </w:rPr>
        <w:t>violazioni gravi</w:t>
      </w:r>
      <w:r>
        <w:rPr>
          <w:rFonts w:ascii="Times New Roman" w:hAnsi="Times New Roman"/>
          <w:sz w:val="24"/>
          <w:szCs w:val="24"/>
        </w:rPr>
        <w:t xml:space="preserve">, definitivamente accertate, alle norme in materia </w:t>
      </w:r>
      <w:r>
        <w:rPr>
          <w:rFonts w:ascii="Times New Roman" w:hAnsi="Times New Roman"/>
          <w:b/>
          <w:bCs/>
          <w:sz w:val="24"/>
          <w:szCs w:val="24"/>
        </w:rPr>
        <w:t>di contributi previdenziali e assistenziali</w:t>
      </w:r>
      <w:r>
        <w:rPr>
          <w:rFonts w:ascii="Times New Roman" w:hAnsi="Times New Roman"/>
          <w:sz w:val="24"/>
          <w:szCs w:val="24"/>
        </w:rPr>
        <w:t>, secondo la legislazione italiana o dello Stato in cui sono stabiliti;</w:t>
      </w:r>
    </w:p>
    <w:p w:rsidR="00395C90" w:rsidRDefault="00395C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95C90" w:rsidRDefault="001A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l)</w:t>
      </w:r>
      <w:r>
        <w:rPr>
          <w:rFonts w:ascii="Times New Roman" w:hAnsi="Times New Roman"/>
          <w:sz w:val="24"/>
          <w:szCs w:val="24"/>
        </w:rPr>
        <w:t xml:space="preserve"> che la ditta è in regola con le norme che disciplinano il </w:t>
      </w:r>
      <w:r>
        <w:rPr>
          <w:rFonts w:ascii="Times New Roman" w:hAnsi="Times New Roman"/>
          <w:b/>
          <w:bCs/>
          <w:sz w:val="24"/>
          <w:szCs w:val="24"/>
        </w:rPr>
        <w:t>diritto al lavoro dei disabili</w:t>
      </w:r>
      <w:r>
        <w:rPr>
          <w:rFonts w:ascii="Times New Roman" w:hAnsi="Times New Roman"/>
          <w:sz w:val="24"/>
          <w:szCs w:val="24"/>
        </w:rPr>
        <w:t>;</w:t>
      </w:r>
    </w:p>
    <w:p w:rsidR="00395C90" w:rsidRDefault="00395C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95C90" w:rsidRDefault="001A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m)</w:t>
      </w:r>
      <w:r>
        <w:rPr>
          <w:rFonts w:ascii="Times New Roman" w:hAnsi="Times New Roman"/>
          <w:sz w:val="24"/>
          <w:szCs w:val="24"/>
        </w:rPr>
        <w:t xml:space="preserve"> che non è stata applicata la </w:t>
      </w:r>
      <w:r>
        <w:rPr>
          <w:rFonts w:ascii="Times New Roman" w:hAnsi="Times New Roman"/>
          <w:b/>
          <w:bCs/>
          <w:sz w:val="24"/>
          <w:szCs w:val="24"/>
        </w:rPr>
        <w:t xml:space="preserve">sanzione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interdittiva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o altra sanzione che comporta il divieto di contrarre con la pubblica amministrazione</w:t>
      </w:r>
      <w:r>
        <w:rPr>
          <w:rFonts w:ascii="Times New Roman" w:hAnsi="Times New Roman"/>
          <w:sz w:val="24"/>
          <w:szCs w:val="24"/>
        </w:rPr>
        <w:t xml:space="preserve">, compresi i provvedimenti </w:t>
      </w:r>
      <w:proofErr w:type="spellStart"/>
      <w:r>
        <w:rPr>
          <w:rFonts w:ascii="Times New Roman" w:hAnsi="Times New Roman"/>
          <w:sz w:val="24"/>
          <w:szCs w:val="24"/>
        </w:rPr>
        <w:t>interdittivi</w:t>
      </w:r>
      <w:proofErr w:type="spellEnd"/>
      <w:r>
        <w:rPr>
          <w:rFonts w:ascii="Times New Roman" w:hAnsi="Times New Roman"/>
          <w:sz w:val="24"/>
          <w:szCs w:val="24"/>
        </w:rPr>
        <w:t xml:space="preserve"> di cui all'art. 36-bis, co. 1, del D.L. 223/06, convertito, con modificazioni, dalla L 248/06;</w:t>
      </w:r>
    </w:p>
    <w:p w:rsidR="00395C90" w:rsidRDefault="00395C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95C90" w:rsidRDefault="001A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n)</w:t>
      </w:r>
      <w:r>
        <w:rPr>
          <w:rFonts w:ascii="Times New Roman" w:hAnsi="Times New Roman"/>
          <w:sz w:val="24"/>
          <w:szCs w:val="24"/>
        </w:rPr>
        <w:t xml:space="preserve"> che i soggetti di cui alla precedente lettera b), quando siano risultate </w:t>
      </w:r>
      <w:r>
        <w:rPr>
          <w:rFonts w:ascii="Times New Roman" w:hAnsi="Times New Roman"/>
          <w:b/>
          <w:bCs/>
          <w:sz w:val="24"/>
          <w:szCs w:val="24"/>
        </w:rPr>
        <w:t>vittime dei reati di concussione o estorsione aggravati dal metodo mafioso</w:t>
      </w:r>
      <w:r>
        <w:rPr>
          <w:rFonts w:ascii="Times New Roman" w:hAnsi="Times New Roman"/>
          <w:sz w:val="24"/>
          <w:szCs w:val="24"/>
        </w:rPr>
        <w:t xml:space="preserve"> nell’anno precedente al presente invito hanno denunciato all’Autorità Giudiziaria, ovvero, in caso contrario l’omessa denuncia è derivata dal l’adempimento di un dovere o dall’esercizio di una facoltà legittima ovvero per uno stato di necessità o per legittima difesa;</w:t>
      </w:r>
    </w:p>
    <w:p w:rsidR="00395C90" w:rsidRDefault="00395C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95C90" w:rsidRDefault="001A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o)</w:t>
      </w:r>
      <w:r>
        <w:rPr>
          <w:rFonts w:ascii="Times New Roman" w:hAnsi="Times New Roman"/>
          <w:sz w:val="24"/>
          <w:szCs w:val="24"/>
        </w:rPr>
        <w:t xml:space="preserve"> che non si trova, rispetto ad un altro partecipante alla medesima procedura di affidamento, in una </w:t>
      </w:r>
      <w:r>
        <w:rPr>
          <w:rFonts w:ascii="Times New Roman" w:hAnsi="Times New Roman"/>
          <w:b/>
          <w:bCs/>
          <w:sz w:val="24"/>
          <w:szCs w:val="24"/>
        </w:rPr>
        <w:t>situazione di controllo</w:t>
      </w:r>
      <w:r>
        <w:rPr>
          <w:rFonts w:ascii="Times New Roman" w:hAnsi="Times New Roman"/>
          <w:sz w:val="24"/>
          <w:szCs w:val="24"/>
        </w:rPr>
        <w:t xml:space="preserve"> di cui all'art. 2359 c.c. o in una qualsiasi altra relazione, anche di fatto, che comporti che le offerte siano imputabili ad un unico centro decisionale (eventualmente da presentare in caso di successiva partecipazione alla gara);</w:t>
      </w:r>
    </w:p>
    <w:p w:rsidR="00395C90" w:rsidRDefault="00395C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95C90" w:rsidRDefault="001A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p)</w:t>
      </w:r>
      <w:r>
        <w:rPr>
          <w:rFonts w:ascii="Times New Roman" w:hAnsi="Times New Roman"/>
          <w:sz w:val="24"/>
          <w:szCs w:val="24"/>
        </w:rPr>
        <w:t xml:space="preserve"> che la ditta non ha nel proprio organico dipendenti dell’Università di Teramo in quiescenza che negli ultimi 3 anni hanno esercitato nell’ambito dell’Ateneo poteri autoritativi o negoziali nel settore di cui alla presente procedura.</w:t>
      </w:r>
    </w:p>
    <w:p w:rsidR="00395C90" w:rsidRDefault="0039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90" w:rsidRDefault="001A5028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</w:rPr>
      </w:pPr>
      <w:bookmarkStart w:id="1" w:name="_Hlk45278471"/>
      <w:r>
        <w:rPr>
          <w:rFonts w:ascii="Times New Roman" w:hAnsi="Times New Roman"/>
          <w:b/>
          <w:bCs/>
        </w:rPr>
        <w:t>***</w:t>
      </w:r>
      <w:bookmarkEnd w:id="1"/>
    </w:p>
    <w:p w:rsidR="00395C90" w:rsidRDefault="00395C90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Bookman Old Style" w:eastAsia="Bookman Old Style" w:hAnsi="Bookman Old Style" w:cs="Bookman Old Style"/>
          <w:b/>
          <w:bCs/>
          <w:sz w:val="16"/>
          <w:szCs w:val="16"/>
        </w:rPr>
      </w:pPr>
    </w:p>
    <w:p w:rsidR="00395C90" w:rsidRDefault="001A5028">
      <w:pPr>
        <w:spacing w:before="60" w:after="60" w:line="240" w:lineRule="auto"/>
        <w:ind w:left="360"/>
        <w:jc w:val="both"/>
        <w:rPr>
          <w:rFonts w:ascii="Bookman Old Style" w:eastAsia="Bookman Old Style" w:hAnsi="Bookman Old Style" w:cs="Bookman Old Style"/>
        </w:rPr>
      </w:pPr>
      <w:r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ab/>
      </w:r>
      <w:r>
        <w:rPr>
          <w:rFonts w:ascii="Bookman Old Style" w:hAnsi="Bookman Old Style"/>
        </w:rPr>
        <w:t>che la posizione presso l’INAIL è ________________________ (codice cliente);</w:t>
      </w:r>
    </w:p>
    <w:p w:rsidR="00395C90" w:rsidRDefault="00395C90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395C90" w:rsidRDefault="001A5028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che</w:t>
      </w:r>
      <w:proofErr w:type="gramEnd"/>
      <w:r>
        <w:rPr>
          <w:rFonts w:ascii="Times New Roman" w:hAnsi="Times New Roman"/>
        </w:rPr>
        <w:t xml:space="preserve"> la posizione presso l’INPS è __________________________ (numero di matricola);</w:t>
      </w:r>
    </w:p>
    <w:p w:rsidR="00395C90" w:rsidRDefault="00395C90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Bookman Old Style" w:eastAsia="Bookman Old Style" w:hAnsi="Bookman Old Style" w:cs="Bookman Old Style"/>
          <w:b/>
          <w:bCs/>
          <w:sz w:val="16"/>
          <w:szCs w:val="16"/>
        </w:rPr>
      </w:pPr>
    </w:p>
    <w:p w:rsidR="00395C90" w:rsidRDefault="001A5028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***</w:t>
      </w:r>
    </w:p>
    <w:p w:rsidR="00395C90" w:rsidRDefault="0039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5C90" w:rsidRDefault="001A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di essere in possesso dei seguenti requisiti:</w:t>
      </w:r>
    </w:p>
    <w:p w:rsidR="00395C90" w:rsidRDefault="001A5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A. Requisiti di ordine generale</w:t>
      </w:r>
    </w:p>
    <w:p w:rsidR="00395C90" w:rsidRDefault="001A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A.1</w:t>
      </w:r>
      <w:r>
        <w:rPr>
          <w:rFonts w:ascii="Times New Roman" w:hAnsi="Times New Roman"/>
          <w:sz w:val="24"/>
          <w:szCs w:val="24"/>
        </w:rPr>
        <w:t xml:space="preserve"> non trovarsi in alcuna delle cause di esclusione di cui all’art. 80 del D. </w:t>
      </w:r>
      <w:proofErr w:type="spellStart"/>
      <w:r>
        <w:rPr>
          <w:rFonts w:ascii="Times New Roman" w:hAnsi="Times New Roman"/>
          <w:sz w:val="24"/>
          <w:szCs w:val="24"/>
        </w:rPr>
        <w:t>Lgs</w:t>
      </w:r>
      <w:proofErr w:type="spellEnd"/>
      <w:r>
        <w:rPr>
          <w:rFonts w:ascii="Times New Roman" w:hAnsi="Times New Roman"/>
          <w:sz w:val="24"/>
          <w:szCs w:val="24"/>
        </w:rPr>
        <w:t xml:space="preserve">. n. 50/2016 e </w:t>
      </w:r>
      <w:proofErr w:type="spellStart"/>
      <w:r>
        <w:rPr>
          <w:rFonts w:ascii="Times New Roman" w:hAnsi="Times New Roman"/>
          <w:sz w:val="24"/>
          <w:szCs w:val="24"/>
        </w:rPr>
        <w:t>ss.mm.ii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ed</w:t>
      </w:r>
      <w:proofErr w:type="gramEnd"/>
      <w:r>
        <w:rPr>
          <w:rFonts w:ascii="Times New Roman" w:hAnsi="Times New Roman"/>
          <w:sz w:val="24"/>
          <w:szCs w:val="24"/>
        </w:rPr>
        <w:t xml:space="preserve"> in ogni altra situazione che possa determinare l’esclusione dalla gara e/o incapacità a contrattare con la pubblica amministrazione; </w:t>
      </w:r>
    </w:p>
    <w:p w:rsidR="00395C90" w:rsidRDefault="0039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90" w:rsidRDefault="001A5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B. Requisiti di idoneità professionale di cui all’art. 83 </w:t>
      </w:r>
      <w:bookmarkStart w:id="2" w:name="_GoBack"/>
      <w:r>
        <w:rPr>
          <w:rFonts w:ascii="Times New Roman" w:hAnsi="Times New Roman"/>
          <w:b/>
          <w:bCs/>
          <w:sz w:val="24"/>
          <w:szCs w:val="24"/>
        </w:rPr>
        <w:t>lettera</w:t>
      </w:r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 a) del D.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Lgs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n. 50/2016 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ss.mm.ii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95C90" w:rsidRDefault="001A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B.1</w:t>
      </w:r>
      <w:r>
        <w:rPr>
          <w:rFonts w:ascii="Times New Roman" w:hAnsi="Times New Roman"/>
          <w:sz w:val="24"/>
          <w:szCs w:val="24"/>
        </w:rPr>
        <w:t xml:space="preserve"> essere iscritto alla CCIAA per servizi analoghi a quelli oggetto dell’appalto; </w:t>
      </w:r>
    </w:p>
    <w:p w:rsidR="00395C90" w:rsidRDefault="001A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B.2</w:t>
      </w:r>
      <w:r>
        <w:rPr>
          <w:rFonts w:ascii="Times New Roman" w:hAnsi="Times New Roman"/>
          <w:sz w:val="24"/>
          <w:szCs w:val="24"/>
        </w:rPr>
        <w:t xml:space="preserve"> essere in regola con il DURC </w:t>
      </w:r>
    </w:p>
    <w:p w:rsidR="00395C90" w:rsidRDefault="0039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90" w:rsidRDefault="001A5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C. Requisiti di capacità economico-finanziaria</w:t>
      </w:r>
    </w:p>
    <w:p w:rsidR="00395C90" w:rsidRPr="00930621" w:rsidRDefault="001A5028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</w:rPr>
        <w:t>c</w:t>
      </w:r>
      <w:proofErr w:type="gramEnd"/>
      <w:r>
        <w:rPr>
          <w:rFonts w:ascii="Times New Roman" w:hAnsi="Times New Roman"/>
          <w:b/>
          <w:bCs/>
        </w:rPr>
        <w:t xml:space="preserve"> 1 </w:t>
      </w:r>
      <w:r>
        <w:rPr>
          <w:rFonts w:ascii="Times New Roman" w:hAnsi="Times New Roman"/>
        </w:rPr>
        <w:t xml:space="preserve">fatturato minimo annuo </w:t>
      </w:r>
      <w:r w:rsidRPr="00930621">
        <w:rPr>
          <w:rFonts w:ascii="Times New Roman" w:hAnsi="Times New Roman"/>
        </w:rPr>
        <w:t>€</w:t>
      </w:r>
      <w:r w:rsidR="00A444FC" w:rsidRPr="00930621">
        <w:rPr>
          <w:rFonts w:ascii="Times New Roman" w:hAnsi="Times New Roman"/>
        </w:rPr>
        <w:t xml:space="preserve"> </w:t>
      </w:r>
      <w:r w:rsidR="00930621" w:rsidRPr="00930621">
        <w:rPr>
          <w:rFonts w:ascii="Times New Roman" w:hAnsi="Times New Roman"/>
        </w:rPr>
        <w:t>5</w:t>
      </w:r>
      <w:r w:rsidR="00A444FC" w:rsidRPr="00930621">
        <w:rPr>
          <w:rFonts w:ascii="Times New Roman" w:hAnsi="Times New Roman"/>
        </w:rPr>
        <w:t>00.000,00</w:t>
      </w:r>
    </w:p>
    <w:p w:rsidR="00395C90" w:rsidRDefault="001A5028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c.2 </w:t>
      </w:r>
      <w:r>
        <w:rPr>
          <w:rFonts w:ascii="Times New Roman" w:hAnsi="Times New Roman"/>
        </w:rPr>
        <w:t xml:space="preserve">fatturato minimo nel settore di attività oggetto dell’appalto </w:t>
      </w:r>
      <w:r w:rsidR="00A444FC" w:rsidRPr="00930621">
        <w:rPr>
          <w:rFonts w:ascii="Times New Roman" w:hAnsi="Times New Roman"/>
        </w:rPr>
        <w:t>€ 200.000,00</w:t>
      </w:r>
    </w:p>
    <w:p w:rsidR="00395C90" w:rsidRDefault="001A5028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Times New Roman" w:eastAsia="Times New Roman" w:hAnsi="Times New Roman" w:cs="Times New Roman"/>
          <w:u w:val="thick"/>
        </w:rPr>
      </w:pPr>
      <w:r>
        <w:rPr>
          <w:rFonts w:ascii="Times New Roman" w:hAnsi="Times New Roman"/>
          <w:b/>
          <w:bCs/>
        </w:rPr>
        <w:t xml:space="preserve">c.3 </w:t>
      </w:r>
      <w:r>
        <w:rPr>
          <w:rFonts w:ascii="Times New Roman" w:hAnsi="Times New Roman"/>
        </w:rPr>
        <w:t>un livello adeguato di copertura assicurativa contro i rischi professionali.</w:t>
      </w:r>
    </w:p>
    <w:p w:rsidR="00395C90" w:rsidRDefault="001A5028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Times New Roman" w:eastAsia="Times New Roman" w:hAnsi="Times New Roman" w:cs="Times New Roman"/>
          <w:shd w:val="clear" w:color="auto" w:fill="FEFB00"/>
        </w:rPr>
      </w:pPr>
      <w:r>
        <w:rPr>
          <w:rFonts w:ascii="Times New Roman" w:hAnsi="Times New Roman"/>
          <w:b/>
          <w:bCs/>
        </w:rPr>
        <w:t xml:space="preserve">c.4 </w:t>
      </w:r>
      <w:r>
        <w:rPr>
          <w:rFonts w:ascii="Times New Roman" w:hAnsi="Times New Roman"/>
        </w:rPr>
        <w:t xml:space="preserve">Aver svolto </w:t>
      </w:r>
      <w:proofErr w:type="spellStart"/>
      <w:r>
        <w:rPr>
          <w:rFonts w:ascii="Times New Roman" w:hAnsi="Times New Roman"/>
        </w:rPr>
        <w:t>nell</w:t>
      </w:r>
      <w:proofErr w:type="spellEnd"/>
      <w:r>
        <w:rPr>
          <w:rFonts w:ascii="Times New Roman" w:hAnsi="Times New Roman"/>
          <w:rtl/>
        </w:rPr>
        <w:t>’</w:t>
      </w:r>
      <w:r>
        <w:rPr>
          <w:rFonts w:ascii="Times New Roman" w:hAnsi="Times New Roman"/>
        </w:rPr>
        <w:t xml:space="preserve">ultimo triennio (2017/2019) almeno tre servizi di governo e pulizia animali comprensivi del servizio di raccolta trasporto e gestione tecnica di organi, tessuti e carcasse presso ospedali veterinari qualificati ed equiparabili all’Ospedale Didattico Veterinario dell’Università degli studi di Teramo per un importo pari ad almeno </w:t>
      </w:r>
      <w:r w:rsidR="00A444FC" w:rsidRPr="00930621">
        <w:rPr>
          <w:rFonts w:ascii="Times New Roman" w:hAnsi="Times New Roman"/>
        </w:rPr>
        <w:t>€ 1</w:t>
      </w:r>
      <w:r w:rsidRPr="00930621">
        <w:rPr>
          <w:rFonts w:ascii="Times New Roman" w:hAnsi="Times New Roman"/>
        </w:rPr>
        <w:t>00.000,00 annui.</w:t>
      </w:r>
      <w:r>
        <w:rPr>
          <w:rFonts w:ascii="Times New Roman" w:hAnsi="Times New Roman"/>
          <w:shd w:val="clear" w:color="auto" w:fill="FEFB00"/>
        </w:rPr>
        <w:t xml:space="preserve"> </w:t>
      </w:r>
    </w:p>
    <w:p w:rsidR="00395C90" w:rsidRDefault="0039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90" w:rsidRDefault="001A5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di applicare nei confronti dei propri dipendenti condizioni normative e retributive non inferiori a quelle risultanti dai contratti collettivi di lavoro per la categoria e dagli accordi integrativi in vigore nel territorio dove deve essere svolto il servizio, e rispetta altresì tutti gli obblighi di legge in materia di tutela della salute e della sicurezza dei lavoratori, di previdenza e di assistenza</w:t>
      </w:r>
      <w:r>
        <w:rPr>
          <w:rFonts w:ascii="Times New Roman" w:hAnsi="Times New Roman"/>
          <w:b/>
          <w:bCs/>
          <w:sz w:val="24"/>
          <w:szCs w:val="24"/>
        </w:rPr>
        <w:t xml:space="preserve">; </w:t>
      </w:r>
    </w:p>
    <w:p w:rsidR="00395C90" w:rsidRDefault="0039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5C90" w:rsidRDefault="001A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sensi dell’art. 616 c.p. e del Regolamento Europeo 2016/679 si informa che il trattamento dei dati personali sarà improntato a liceità e correttezza nella piena tutela dei diritti dei concorrenti e della loro riservatezza; i dati forniti dai partecipanti alla gara sono necessari per la gestione del procedimento della gara in questione e saranno raccolti ed in parte pubblicati, in applicazione delle vigenti norme in materia di contratti pubblici.</w:t>
      </w:r>
    </w:p>
    <w:p w:rsidR="00395C90" w:rsidRDefault="001A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dati comunicati all’Università degli studi di Teramo nell’ambito della suddetta procedura, saranno trattati nel rispetto del Regolamento UE 2016/679 relativo alla protezione delle persone fisiche con riguardo al trattamento dei dati personali, nonché alla libera circolazione di tali dati e che abroga la direttiva 95/46/CE. </w:t>
      </w:r>
    </w:p>
    <w:p w:rsidR="00395C90" w:rsidRDefault="001A5028">
      <w:pPr>
        <w:spacing w:after="0" w:line="240" w:lineRule="auto"/>
        <w:jc w:val="both"/>
        <w:rPr>
          <w:rStyle w:val="Hyperlink0"/>
          <w:rFonts w:eastAsia="Arial Unicode MS"/>
        </w:rPr>
      </w:pPr>
      <w:r>
        <w:rPr>
          <w:rFonts w:ascii="Times New Roman" w:hAnsi="Times New Roman"/>
          <w:sz w:val="24"/>
          <w:szCs w:val="24"/>
        </w:rPr>
        <w:t xml:space="preserve">Il conferimento dei Dati Personali è obbligatorio per partecipare alla procedura di scelta del contraente, o della manifestazione di interesse a collaborare con l’Ateneo, o ai fini della stipula del contratto o della convenzione o dell’instaurazione di un rapporto di collaborazione o prestazione a qualunque titolo con l’Ateneo. L’Informativa per il Trattamento dei Dati Personali ai sensi dell’art. 13 del Regolamento UE 2016/679 è consultabile al link </w:t>
      </w:r>
      <w:hyperlink r:id="rId7" w:history="1">
        <w:r>
          <w:rPr>
            <w:rStyle w:val="Hyperlink0"/>
            <w:rFonts w:eastAsia="Arial Unicode MS"/>
          </w:rPr>
          <w:t>https://www.unite.it/UniTE/Bandi_di_gara_e_contratti/PROTEZIONE_DATI_-_INFORMATIVA_-_Area_Patrimonio_e_Servizi_Economali</w:t>
        </w:r>
      </w:hyperlink>
      <w:r>
        <w:rPr>
          <w:rStyle w:val="Hyperlink0"/>
          <w:rFonts w:eastAsia="Arial Unicode MS"/>
        </w:rPr>
        <w:t xml:space="preserve"> </w:t>
      </w:r>
    </w:p>
    <w:p w:rsidR="00395C90" w:rsidRDefault="00395C90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395C90" w:rsidRDefault="00395C90">
      <w:pPr>
        <w:spacing w:after="0" w:line="240" w:lineRule="auto"/>
        <w:rPr>
          <w:rStyle w:val="Nessuno"/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95C90" w:rsidRDefault="001A5028">
      <w:pPr>
        <w:spacing w:after="0" w:line="240" w:lineRule="auto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 (Luogo) _____________</w:t>
      </w:r>
      <w:proofErr w:type="gramStart"/>
      <w:r>
        <w:rPr>
          <w:rStyle w:val="Hyperlink0"/>
          <w:rFonts w:eastAsia="Arial Unicode MS"/>
        </w:rPr>
        <w:t>_ ,</w:t>
      </w:r>
      <w:proofErr w:type="gramEnd"/>
      <w:r>
        <w:rPr>
          <w:rStyle w:val="Hyperlink0"/>
          <w:rFonts w:eastAsia="Arial Unicode MS"/>
        </w:rPr>
        <w:t xml:space="preserve"> </w:t>
      </w:r>
      <w:r>
        <w:rPr>
          <w:rStyle w:val="Hyperlink0"/>
          <w:rFonts w:eastAsia="Arial Unicode MS"/>
        </w:rPr>
        <w:tab/>
      </w:r>
      <w:r>
        <w:rPr>
          <w:rStyle w:val="Hyperlink0"/>
          <w:rFonts w:eastAsia="Arial Unicode MS"/>
        </w:rPr>
        <w:tab/>
      </w:r>
      <w:r>
        <w:rPr>
          <w:rStyle w:val="Hyperlink0"/>
          <w:rFonts w:eastAsia="Arial Unicode MS"/>
        </w:rPr>
        <w:tab/>
      </w:r>
      <w:r>
        <w:rPr>
          <w:rStyle w:val="Hyperlink0"/>
          <w:rFonts w:eastAsia="Arial Unicode MS"/>
        </w:rPr>
        <w:tab/>
      </w:r>
      <w:r>
        <w:rPr>
          <w:rStyle w:val="Hyperlink0"/>
          <w:rFonts w:eastAsia="Arial Unicode MS"/>
        </w:rPr>
        <w:tab/>
      </w:r>
      <w:r>
        <w:rPr>
          <w:rStyle w:val="Hyperlink0"/>
          <w:rFonts w:eastAsia="Arial Unicode MS"/>
        </w:rPr>
        <w:tab/>
        <w:t>(data)_____________</w:t>
      </w:r>
    </w:p>
    <w:p w:rsidR="00395C90" w:rsidRDefault="00395C90">
      <w:pPr>
        <w:spacing w:after="0" w:line="240" w:lineRule="auto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395C90" w:rsidRDefault="001A5028">
      <w:pPr>
        <w:spacing w:after="120" w:line="240" w:lineRule="auto"/>
        <w:jc w:val="right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(</w:t>
      </w:r>
      <w:proofErr w:type="gramStart"/>
      <w:r>
        <w:rPr>
          <w:rStyle w:val="Hyperlink0"/>
          <w:rFonts w:eastAsia="Arial Unicode MS"/>
        </w:rPr>
        <w:t>firma</w:t>
      </w:r>
      <w:proofErr w:type="gramEnd"/>
      <w:r>
        <w:rPr>
          <w:rStyle w:val="Hyperlink0"/>
          <w:rFonts w:eastAsia="Arial Unicode MS"/>
        </w:rPr>
        <w:t>) per la Ditta _______________________________</w:t>
      </w:r>
    </w:p>
    <w:p w:rsidR="00395C90" w:rsidRDefault="001A502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Allegare copia di un documento di identità</w:t>
      </w:r>
    </w:p>
    <w:sectPr w:rsidR="00395C90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759" w:rsidRDefault="00352759">
      <w:pPr>
        <w:spacing w:after="0" w:line="240" w:lineRule="auto"/>
      </w:pPr>
      <w:r>
        <w:separator/>
      </w:r>
    </w:p>
  </w:endnote>
  <w:endnote w:type="continuationSeparator" w:id="0">
    <w:p w:rsidR="00352759" w:rsidRDefault="0035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90" w:rsidRDefault="00395C90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759" w:rsidRDefault="00352759">
      <w:r>
        <w:separator/>
      </w:r>
    </w:p>
  </w:footnote>
  <w:footnote w:type="continuationSeparator" w:id="0">
    <w:p w:rsidR="00352759" w:rsidRDefault="00352759">
      <w:r>
        <w:continuationSeparator/>
      </w:r>
    </w:p>
  </w:footnote>
  <w:footnote w:type="continuationNotice" w:id="1">
    <w:p w:rsidR="00352759" w:rsidRDefault="00352759"/>
  </w:footnote>
  <w:footnote w:id="2">
    <w:p w:rsidR="00395C90" w:rsidRDefault="001A5028">
      <w:pPr>
        <w:pStyle w:val="Testonotaapidipagina"/>
      </w:pPr>
      <w:r>
        <w:rPr>
          <w:sz w:val="24"/>
          <w:szCs w:val="24"/>
          <w:vertAlign w:val="superscript"/>
        </w:rPr>
        <w:footnoteRef/>
      </w:r>
      <w:r>
        <w:rPr>
          <w:rFonts w:eastAsia="Arial Unicode MS" w:cs="Arial Unicode MS"/>
        </w:rPr>
        <w:t xml:space="preserve"> In caso di procura, allegare la documentazione attestante i poteri a impegnare legalmente la Società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90" w:rsidRDefault="00395C90">
    <w:pPr>
      <w:pStyle w:val="Intestazione"/>
      <w:tabs>
        <w:tab w:val="clear" w:pos="9638"/>
        <w:tab w:val="right" w:pos="961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5F2E"/>
    <w:multiLevelType w:val="hybridMultilevel"/>
    <w:tmpl w:val="24EE049C"/>
    <w:numStyleLink w:val="Stileimportato1"/>
  </w:abstractNum>
  <w:abstractNum w:abstractNumId="1">
    <w:nsid w:val="04433159"/>
    <w:multiLevelType w:val="hybridMultilevel"/>
    <w:tmpl w:val="B3D6B600"/>
    <w:styleLink w:val="Stileimportato2"/>
    <w:lvl w:ilvl="0" w:tplc="9752BF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514A04F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DE54FA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2A54E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4A284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FAD1A2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CCE7A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6EE09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220600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FED3AD5"/>
    <w:multiLevelType w:val="hybridMultilevel"/>
    <w:tmpl w:val="96EC4796"/>
    <w:styleLink w:val="Stileimportato3"/>
    <w:lvl w:ilvl="0" w:tplc="B532B60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76262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0CB9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3EF2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B470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3005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EA3C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78B1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4EB1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0892C81"/>
    <w:multiLevelType w:val="hybridMultilevel"/>
    <w:tmpl w:val="24EE049C"/>
    <w:styleLink w:val="Stileimportato1"/>
    <w:lvl w:ilvl="0" w:tplc="468A7E44">
      <w:start w:val="1"/>
      <w:numFmt w:val="bullet"/>
      <w:lvlText w:val="-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8E64D8">
      <w:start w:val="1"/>
      <w:numFmt w:val="bullet"/>
      <w:lvlText w:val="o"/>
      <w:lvlJc w:val="left"/>
      <w:pPr>
        <w:tabs>
          <w:tab w:val="left" w:pos="720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6843B6">
      <w:start w:val="1"/>
      <w:numFmt w:val="bullet"/>
      <w:lvlText w:val="▪"/>
      <w:lvlJc w:val="left"/>
      <w:pPr>
        <w:tabs>
          <w:tab w:val="left" w:pos="720"/>
        </w:tabs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541626">
      <w:start w:val="1"/>
      <w:numFmt w:val="bullet"/>
      <w:lvlText w:val="·"/>
      <w:lvlJc w:val="left"/>
      <w:pPr>
        <w:tabs>
          <w:tab w:val="left" w:pos="720"/>
        </w:tabs>
        <w:ind w:left="28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0E0038">
      <w:start w:val="1"/>
      <w:numFmt w:val="bullet"/>
      <w:lvlText w:val="o"/>
      <w:lvlJc w:val="left"/>
      <w:pPr>
        <w:tabs>
          <w:tab w:val="left" w:pos="720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B094DE">
      <w:start w:val="1"/>
      <w:numFmt w:val="bullet"/>
      <w:lvlText w:val="▪"/>
      <w:lvlJc w:val="left"/>
      <w:pPr>
        <w:tabs>
          <w:tab w:val="left" w:pos="720"/>
        </w:tabs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C4D948">
      <w:start w:val="1"/>
      <w:numFmt w:val="bullet"/>
      <w:lvlText w:val="·"/>
      <w:lvlJc w:val="left"/>
      <w:pPr>
        <w:tabs>
          <w:tab w:val="left" w:pos="720"/>
        </w:tabs>
        <w:ind w:left="50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84C13C">
      <w:start w:val="1"/>
      <w:numFmt w:val="bullet"/>
      <w:lvlText w:val="o"/>
      <w:lvlJc w:val="left"/>
      <w:pPr>
        <w:tabs>
          <w:tab w:val="left" w:pos="720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2A7A06">
      <w:start w:val="1"/>
      <w:numFmt w:val="bullet"/>
      <w:lvlText w:val="▪"/>
      <w:lvlJc w:val="left"/>
      <w:pPr>
        <w:tabs>
          <w:tab w:val="left" w:pos="720"/>
        </w:tabs>
        <w:ind w:left="64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CE403E5"/>
    <w:multiLevelType w:val="hybridMultilevel"/>
    <w:tmpl w:val="96EC4796"/>
    <w:numStyleLink w:val="Stileimportato3"/>
  </w:abstractNum>
  <w:abstractNum w:abstractNumId="5">
    <w:nsid w:val="6A05176F"/>
    <w:multiLevelType w:val="hybridMultilevel"/>
    <w:tmpl w:val="B3D6B600"/>
    <w:numStyleLink w:val="Stileimportato2"/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90"/>
    <w:rsid w:val="001A5028"/>
    <w:rsid w:val="00352759"/>
    <w:rsid w:val="00395C90"/>
    <w:rsid w:val="005029E4"/>
    <w:rsid w:val="00930621"/>
    <w:rsid w:val="00A444FC"/>
    <w:rsid w:val="00B37B41"/>
    <w:rsid w:val="00BC1AB4"/>
    <w:rsid w:val="00CD2A7A"/>
    <w:rsid w:val="00E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1611F-2759-461D-91E3-32F80747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sz w:val="24"/>
      <w:szCs w:val="24"/>
    </w:rPr>
  </w:style>
  <w:style w:type="numbering" w:customStyle="1" w:styleId="Stileimportato3">
    <w:name w:val="Stile importato 3"/>
    <w:pPr>
      <w:numPr>
        <w:numId w:val="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29E4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te.it/UniTE/Bandi_di_gara_e_contratti/PROTEZIONE_DATI_-_INFORMATIVA_-_Area_Patrimonio_e_Servizi_Economa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11559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Colasacco</dc:creator>
  <cp:lastModifiedBy>Cristian Colasacco</cp:lastModifiedBy>
  <cp:revision>8</cp:revision>
  <cp:lastPrinted>2020-08-05T11:50:00Z</cp:lastPrinted>
  <dcterms:created xsi:type="dcterms:W3CDTF">2020-08-05T08:38:00Z</dcterms:created>
  <dcterms:modified xsi:type="dcterms:W3CDTF">2020-08-06T12:31:00Z</dcterms:modified>
</cp:coreProperties>
</file>